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3B1C4E67" w:rsidR="00CD4B4A" w:rsidRPr="000B08A1" w:rsidRDefault="00C738D5" w:rsidP="00C35A30">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1354B5">
        <w:rPr>
          <w:color w:val="0F87FF" w:themeColor="text2"/>
          <w:sz w:val="56"/>
          <w:szCs w:val="56"/>
        </w:rPr>
        <w:t>Family Wellbeing Practitioner</w:t>
      </w:r>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354B5"/>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51A95"/>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72cda8554c47812c867c549fe9a68b58">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b46ad5c4df1811c17a315298d9efeef2"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EF002F13-0732-4F13-8A36-98D9A75F4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2025-10-28T12:50:00Z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